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390" w:rsidRDefault="003B6390" w:rsidP="003B6390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28"/>
          <w:szCs w:val="28"/>
          <w:lang w:eastAsia="ru-RU"/>
        </w:rPr>
      </w:pPr>
      <w:r w:rsidRPr="003B6390">
        <w:rPr>
          <w:rFonts w:eastAsia="Times New Roman"/>
          <w:b/>
          <w:bCs/>
          <w:kern w:val="36"/>
          <w:sz w:val="28"/>
          <w:szCs w:val="28"/>
          <w:lang w:eastAsia="ru-RU"/>
        </w:rPr>
        <w:t xml:space="preserve">Организация питания в образовательных организациях </w:t>
      </w:r>
    </w:p>
    <w:p w:rsidR="003B6390" w:rsidRPr="003B6390" w:rsidRDefault="003B6390" w:rsidP="003B6390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3B6390">
        <w:rPr>
          <w:rFonts w:eastAsia="Times New Roman"/>
          <w:b/>
          <w:bCs/>
          <w:kern w:val="36"/>
          <w:sz w:val="28"/>
          <w:szCs w:val="28"/>
          <w:lang w:eastAsia="ru-RU"/>
        </w:rPr>
        <w:t>Менделеевского муниципального района Республики Татарстан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hyperlink r:id="rId4" w:history="1">
        <w:r w:rsidRPr="003B6390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Федеральным законом от 1 марта 2020 г. № 47-ФЗ</w:t>
        </w:r>
      </w:hyperlink>
      <w:r w:rsidRPr="003B6390">
        <w:rPr>
          <w:rFonts w:eastAsia="Times New Roman"/>
          <w:sz w:val="24"/>
          <w:szCs w:val="24"/>
          <w:lang w:eastAsia="ru-RU"/>
        </w:rPr>
        <w:t> внесены изменения сразу в два закона – в Федеральный закон от 29 декабря 2012 г. № 273-ФЗ "</w:t>
      </w:r>
      <w:hyperlink r:id="rId5" w:history="1">
        <w:r w:rsidRPr="003B6390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Об образовании в Российской Федерации</w:t>
        </w:r>
      </w:hyperlink>
      <w:r w:rsidRPr="003B6390">
        <w:rPr>
          <w:rFonts w:eastAsia="Times New Roman"/>
          <w:sz w:val="24"/>
          <w:szCs w:val="24"/>
          <w:lang w:eastAsia="ru-RU"/>
        </w:rPr>
        <w:t>" (далее – Закон об образовании) и в Федеральный закон от 2 января 2000 г. № 29-ФЗ "</w:t>
      </w:r>
      <w:hyperlink r:id="rId6" w:history="1">
        <w:r w:rsidRPr="003B6390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О качестве и безопасности пищевых продуктов</w:t>
        </w:r>
      </w:hyperlink>
      <w:r w:rsidRPr="003B6390">
        <w:rPr>
          <w:rFonts w:eastAsia="Times New Roman"/>
          <w:sz w:val="24"/>
          <w:szCs w:val="24"/>
          <w:lang w:eastAsia="ru-RU"/>
        </w:rPr>
        <w:t>" (далее – Закон о качестве продуктов).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В </w:t>
      </w:r>
      <w:hyperlink r:id="rId7" w:history="1">
        <w:r w:rsidRPr="003B6390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ст. 37 Закона об образовании</w:t>
        </w:r>
      </w:hyperlink>
      <w:r w:rsidRPr="003B6390">
        <w:rPr>
          <w:rFonts w:eastAsia="Times New Roman"/>
          <w:sz w:val="24"/>
          <w:szCs w:val="24"/>
          <w:lang w:eastAsia="ru-RU"/>
        </w:rPr>
        <w:t> внесены поправки об обеспечении учащихся начальной школы не менее одного раза в день бесплатным горячим питанием, предусматривающим наличие горячего блюда (не считая горячего напитка) за счет бюджетов федерального, регионального и местного уровней, а также за счет иных источников финансирования, установленных законом.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В </w:t>
      </w:r>
      <w:hyperlink r:id="rId8" w:history="1">
        <w:r w:rsidRPr="003B6390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Закон о качестве пищевых продуктов</w:t>
        </w:r>
      </w:hyperlink>
      <w:r w:rsidRPr="003B6390">
        <w:rPr>
          <w:rFonts w:eastAsia="Times New Roman"/>
          <w:sz w:val="24"/>
          <w:szCs w:val="24"/>
          <w:lang w:eastAsia="ru-RU"/>
        </w:rPr>
        <w:t> внесены изменения, закрепляющие положения в сфере качества и безопасности пищевой продукции. Устанавливаются требования к достоверности, предоставляемой юридическими лицами и индивидуальными предпринимателями информации о качестве и безопасности продуктов питания, о ее соответствии нормативам. Обновлен понятийный аппарат: уточняются понятия качества пищевой продукции, ее характеристик, включающих определения безопасности, потребительских свойств, энергетической и пищевой ценности, аутентичности и др. Введено понятие "здоровое питание", его принципов, в том числе особенностей питания отдельных групп населения (например, пациентов лечебных организаций, лиц пожилого возраста, лиц с ограниченными возможностями, детей с учетом их возрастных и индивидуальных особенностей, работников с вредными или опасными условиями труда).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 xml:space="preserve">Большое внимание уделяется калорийности школьного питания. Используется примерное двухнедельное меню в соответствии с нормами СанПиН, утвержденное управлением </w:t>
      </w:r>
      <w:proofErr w:type="spellStart"/>
      <w:r w:rsidRPr="003B6390">
        <w:rPr>
          <w:rFonts w:eastAsia="Times New Roman"/>
          <w:sz w:val="24"/>
          <w:szCs w:val="24"/>
          <w:lang w:eastAsia="ru-RU"/>
        </w:rPr>
        <w:t>Роспотребнадзора</w:t>
      </w:r>
      <w:proofErr w:type="spellEnd"/>
      <w:r w:rsidRPr="003B6390">
        <w:rPr>
          <w:rFonts w:eastAsia="Times New Roman"/>
          <w:sz w:val="24"/>
          <w:szCs w:val="24"/>
          <w:lang w:eastAsia="ru-RU"/>
        </w:rPr>
        <w:t xml:space="preserve"> в Республике Татарстан. Питание в общеобразовательных организациях Менделеевского муниципального района организовано с учетом требований щадящего питания с максимальным использованием овощей и фруктов. Качество и технология приготовления блюд и изделий соответствует норме СанПиН 2.4.5.2409-08.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 Контроль за качеством поставляемого сырья ведется оператором питания ООО «АБК-ПЭЙМЕНТ».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       Классными руководителями в школах проводится внеклассная воспитательная работа с учащимися по воспитанию культуры питания и ответственности за свое здоровье. Для совершенствования организации школьного питания в школе в рамках тематических классных часов имеется раздел «Правильное питание».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 xml:space="preserve">         С учетом установленных норм и требований со стороны Правительства РФ, </w:t>
      </w:r>
      <w:proofErr w:type="spellStart"/>
      <w:r w:rsidRPr="003B6390">
        <w:rPr>
          <w:rFonts w:eastAsia="Times New Roman"/>
          <w:sz w:val="24"/>
          <w:szCs w:val="24"/>
          <w:lang w:eastAsia="ru-RU"/>
        </w:rPr>
        <w:t>Роспотребнадзора</w:t>
      </w:r>
      <w:proofErr w:type="spellEnd"/>
      <w:r w:rsidRPr="003B6390">
        <w:rPr>
          <w:rFonts w:eastAsia="Times New Roman"/>
          <w:sz w:val="24"/>
          <w:szCs w:val="24"/>
          <w:lang w:eastAsia="ru-RU"/>
        </w:rPr>
        <w:t xml:space="preserve">, на сегодняшний день недостатком в организации питания школьников является составление меню с учетом не столько физиологической потребности детей в биологически ценных веществах, сколько с учетом стоимости продуктов, хотя в последнее время данная практика преодолевается. Но по-прежнему существует противоречие между низкой ценой школьного питания и желанием соответствия установленным нормативам питания детей и подростков. Также в школах имеется потребность в специалистах по приготовлению блюд с учетом новых требований, в новых по архитектуре и дизайну привлекательных современных школьных столовых здорового </w:t>
      </w:r>
      <w:r w:rsidRPr="003B6390">
        <w:rPr>
          <w:rFonts w:eastAsia="Times New Roman"/>
          <w:sz w:val="24"/>
          <w:szCs w:val="24"/>
          <w:lang w:eastAsia="ru-RU"/>
        </w:rPr>
        <w:lastRenderedPageBreak/>
        <w:t>питания, оснащенных новым оборудованием, в линиях приготовления холодных, горячих блюд, напитков, выпечки, в посудомоечных машинах, которые просто необходимы для замены ручного труда.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Что касается организации питания в детском саду, то данный процесс основывается на нормативных и методических документах по питанию. Основным документом является СанПиН 2.4.1.3049-13.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 В дошкольных образовательных организациях Менделеевского муниципального района организовано четырехразовое питание на основе примерного десятидневного меню, предоставленного оператором питания ООО «АБК -ПЭЙМЕНТ».  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 Снабжение продуктами питания осуществляет также операт</w:t>
      </w:r>
      <w:r>
        <w:rPr>
          <w:rFonts w:eastAsia="Times New Roman"/>
          <w:sz w:val="24"/>
          <w:szCs w:val="24"/>
          <w:lang w:eastAsia="ru-RU"/>
        </w:rPr>
        <w:t>ор питания ООО «АБК -ПЭЙМЕНТ», ООО «</w:t>
      </w:r>
      <w:proofErr w:type="spellStart"/>
      <w:r>
        <w:rPr>
          <w:rFonts w:eastAsia="Times New Roman"/>
          <w:sz w:val="24"/>
          <w:szCs w:val="24"/>
          <w:lang w:eastAsia="ru-RU"/>
        </w:rPr>
        <w:t>Нигма</w:t>
      </w:r>
      <w:proofErr w:type="spellEnd"/>
      <w:r>
        <w:rPr>
          <w:rFonts w:eastAsia="Times New Roman"/>
          <w:sz w:val="24"/>
          <w:szCs w:val="24"/>
          <w:lang w:eastAsia="ru-RU"/>
        </w:rPr>
        <w:t>».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Продукция поступает в таре производителя (поставщика).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Документация, удостоверяющая качество и безопасность продукции, маркировочные ярлыки (или их копии) сохраняются до окончания реализации продукции.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пищеблок.</w:t>
      </w:r>
    </w:p>
    <w:p w:rsidR="003B6390" w:rsidRPr="003B6390" w:rsidRDefault="003B6390" w:rsidP="003B639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6390">
        <w:rPr>
          <w:rFonts w:eastAsia="Times New Roman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81424C" w:rsidRDefault="0081424C"/>
    <w:sectPr w:rsidR="0081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390"/>
    <w:rsid w:val="003B6390"/>
    <w:rsid w:val="003C7FE4"/>
    <w:rsid w:val="0081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868BB-8EED-41D7-A3C4-C9039971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FE4"/>
  </w:style>
  <w:style w:type="paragraph" w:styleId="1">
    <w:name w:val="heading 1"/>
    <w:basedOn w:val="a"/>
    <w:link w:val="10"/>
    <w:uiPriority w:val="9"/>
    <w:qFormat/>
    <w:rsid w:val="003B639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390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639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6390"/>
    <w:rPr>
      <w:color w:val="0000FF"/>
      <w:u w:val="single"/>
    </w:rPr>
  </w:style>
  <w:style w:type="paragraph" w:customStyle="1" w:styleId="article-renderblock">
    <w:name w:val="article-renderblock"/>
    <w:basedOn w:val="a"/>
    <w:rsid w:val="003B639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">
    <w:name w:val="c3"/>
    <w:basedOn w:val="a"/>
    <w:rsid w:val="003B639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">
    <w:name w:val="s1"/>
    <w:basedOn w:val="a"/>
    <w:rsid w:val="003B639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1786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291362/9db18ed28bd6c0256461e303941d7e7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2117866/" TargetMode="External"/><Relationship Id="rId5" Type="http://schemas.openxmlformats.org/officeDocument/2006/relationships/hyperlink" Target="http://base.garant.ru/70291362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garant.ru/hotlaw/federal/133002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1</cp:revision>
  <dcterms:created xsi:type="dcterms:W3CDTF">2023-04-05T13:29:00Z</dcterms:created>
  <dcterms:modified xsi:type="dcterms:W3CDTF">2023-04-05T13:30:00Z</dcterms:modified>
</cp:coreProperties>
</file>